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240" w:lineRule="auto"/>
        <w:ind w:left="0" w:firstLine="0"/>
        <w:jc w:val="left"/>
        <w:rPr>
          <w:rFonts w:ascii="Arial" w:hAnsi="Arial" w:cs="Arial"/>
          <w:b w:val="0"/>
          <w:i w:val="0"/>
          <w:caps w:val="0"/>
          <w:color w:val="000000"/>
          <w:spacing w:val="0"/>
          <w:sz w:val="21"/>
          <w:szCs w:val="21"/>
        </w:rPr>
      </w:pPr>
      <w:bookmarkStart w:id="0" w:name="_GoBack"/>
      <w:r>
        <w:rPr>
          <w:rFonts w:hint="default" w:ascii="Arial" w:hAnsi="Arial" w:cs="Arial"/>
          <w:b w:val="0"/>
          <w:i w:val="0"/>
          <w:caps w:val="0"/>
          <w:color w:val="000000"/>
          <w:spacing w:val="0"/>
          <w:sz w:val="21"/>
          <w:szCs w:val="21"/>
          <w:shd w:val="clear" w:fill="FFFFFF"/>
        </w:rPr>
        <w:t>宋 赵佶 《蔡行敕卷》金笺纸 行书 35.5 × 214.6 cm 辽宁省博物馆藏</w:t>
      </w:r>
    </w:p>
    <w:bookmarkEnd w:id="0"/>
    <w:p>
      <w:pPr>
        <w:pStyle w:val="2"/>
        <w:keepNext w:val="0"/>
        <w:keepLines w:val="0"/>
        <w:widowControl/>
        <w:suppressLineNumbers w:val="0"/>
        <w:shd w:val="clear" w:fill="FFFFFF"/>
        <w:spacing w:line="240" w:lineRule="auto"/>
        <w:ind w:lef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《行书蔡行敕卷》辽宁博物馆藏，一说为摹本。原本书于1119—1125宣和年间 《三希堂法帖》刻本，原帖为满行7字，《三希堂法帖》改为满行4字，原帖由于后人将黄庭坚等的伪跋裱在后面，称是为太宗所作，所以作者一直传为太宗，实际上乃徽宗真迹。</w:t>
      </w:r>
    </w:p>
    <w:p>
      <w:pPr>
        <w:pStyle w:val="2"/>
        <w:keepNext w:val="0"/>
        <w:keepLines w:val="0"/>
        <w:widowControl/>
        <w:suppressLineNumbers w:val="0"/>
        <w:shd w:val="clear" w:fill="FFFFFF"/>
        <w:spacing w:line="240" w:lineRule="auto"/>
        <w:ind w:lef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此卷是一道圣旨，是宋徽宗不准蔡行辞去领殿中省之职所颁的敕书。以精美的金笺纸书就，是少见的徽宗行书作品，颇有瘦金意味，行间佈白疏朗得体，笔划纤细，写来墨韵流畅，潇洒清劲，有如飘藤荡柳之势，具有瘦而劲，秀而润的艺术效果。但也有人认为当年皇帝的圣旨大部分由书吏起并模仿皇帝笔迹直接书写，直可乱真，不无道理。 </w:t>
      </w:r>
      <w:r>
        <w:rPr>
          <w:rFonts w:hint="default" w:ascii="Arial" w:hAnsi="Arial" w:cs="Arial"/>
          <w:b w:val="0"/>
          <w:i w:val="0"/>
          <w:caps w:val="0"/>
          <w:color w:val="000000"/>
          <w:spacing w:val="0"/>
          <w:sz w:val="21"/>
          <w:szCs w:val="21"/>
          <w:shd w:val="clear" w:fill="FFFFFF"/>
        </w:rPr>
        <w:br w:type="textWrapping"/>
      </w:r>
      <w:r>
        <w:rPr>
          <w:rFonts w:hint="default" w:ascii="Arial" w:hAnsi="Arial" w:cs="Arial"/>
          <w:b w:val="0"/>
          <w:i w:val="0"/>
          <w:caps w:val="0"/>
          <w:color w:val="000000"/>
          <w:spacing w:val="0"/>
          <w:sz w:val="21"/>
          <w:szCs w:val="21"/>
          <w:shd w:val="clear" w:fill="FFFFFF"/>
        </w:rPr>
        <w:br w:type="textWrapping"/>
      </w:r>
    </w:p>
    <w:p>
      <w:pPr>
        <w:pStyle w:val="2"/>
        <w:keepNext w:val="0"/>
        <w:keepLines w:val="0"/>
        <w:widowControl/>
        <w:suppressLineNumbers w:val="0"/>
        <w:shd w:val="clear" w:fill="FFFFFF"/>
        <w:spacing w:line="240" w:lineRule="auto"/>
        <w:ind w:lef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释文：敕蔡行。省所上劄子。辞免领殿中省事。具悉。事不久任。难以仰成。职不有总。难以集序。朕肇建纲领之官。使率厥司。况六尚之职。地近清切。事繁而员众。以卿践更既九。理宜因任。俾领盾省。实出柬求。乃愿还称谓。殊见撝谦。成命自朕。于义毋违。尔其益励前修。以称眷倚。所请宜不允。仍断来章。故兹诏示。想宜知悉。十四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84627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2017-01-22T02:49:03Z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