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《近者（桐川）帖》页，元，邓文原书，纸本，纵31.6cm，横52.5cm，行书。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北京故宫博物院藏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文原顿首再拜仲彬治中相公足下。文原近者自桐川过宛陵，满拟还途一见，叙所欲言，而雨雪相仍，急于归舍，遂乖此愿。先茔志文，尝为令嗣言备细，盖例须叙先世立言行事与官职，而先正营葬已久，今撰述先夫人铭文，已具述潜德，可以互见，伺封赠命下，却又别立一碑，庶为允当耳。但恨文思荒陋，无所发明，幸目至付刊匠也。开春即为小子毕结心事，总总谨奉此纸，不能深详，余嘱珍重不宣。文原顿首再拜，十二月十六日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钤有“宾”、“项叔子”、“墨林山人”、“天籁阁”、“项子京珍藏印”等15方鉴藏印。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此书札是邓文原任江东建康道肃政廉访司时所作。文中提及之地名“桐川”、“宛陵”均位于安徽省境内。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《近者帖》书法如行云流水，舒畅快捷，随锋就势，轻盈爽快，神气妍美，飘然自适，有王羲之书法之遗韵。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12E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2017-02-06T02:27:13Z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